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泰州市第二人民医院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2022年第二批公开招聘合同制人员参加体检人员名单</w:t>
      </w:r>
    </w:p>
    <w:tbl>
      <w:tblPr>
        <w:tblStyle w:val="3"/>
        <w:tblW w:w="5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0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袁洁雯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医务01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医务处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2YzOWJlNmEwY2Y5ODkxZmMyZjkzYzY5NmJlYmQifQ=="/>
  </w:docVars>
  <w:rsids>
    <w:rsidRoot w:val="00000000"/>
    <w:rsid w:val="7D4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bCs/>
      <w:color w:val="auto"/>
      <w:kern w:val="2"/>
      <w:sz w:val="84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2022-11-10T09:52:58Z</dcterms:created>
  <dc:creator>Administrator</dc:creator>
  <cp:lastModifiedBy>改完名字了</cp:lastModifiedBy>
  <dcterms:modified xsi:type="dcterms:W3CDTF">2022-11-10T09:53:10Z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1A08DC3070814213A96F4DD37F02441B</vt:lpwstr>
  </property>
</Properties>
</file>